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line="360" w:lineRule="auto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</w:r>
      <w:r/>
    </w:p>
    <w:tbl>
      <w:tblPr>
        <w:tblStyle w:val="741"/>
        <w:tblW w:w="9778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9778"/>
      </w:tblGrid>
      <w:tr>
        <w:trPr/>
        <w:tc>
          <w:tcPr>
            <w:shd w:val="clear" w:color="auto" w:fill="bfbfbf"/>
            <w:tcW w:w="9778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 xml:space="preserve">INFORMATIVA TRATTAMENTO DATI</w:t>
            </w:r>
            <w:r/>
          </w:p>
          <w:p>
            <w:pPr>
              <w:jc w:val="center"/>
              <w:spacing w:line="360" w:lineRule="auto"/>
              <w:rPr>
                <w:b/>
                <w:small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Ai sensi del GDPR 2016/679</w:t>
            </w:r>
            <w:r/>
          </w:p>
          <w:p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  <w:r/>
          </w:p>
        </w:tc>
      </w:tr>
    </w:tbl>
    <w:p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L’Assemblea Territoriale d’Ambito-ATO 4 Fermo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</w:rPr>
        <w:t xml:space="preserve">con sede legale in Fermo , Largo Don Gaspare Morello n. 2-4, codice fiscale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90068890442</w:t>
      </w:r>
      <w:r>
        <w:rPr>
          <w:sz w:val="24"/>
          <w:szCs w:val="24"/>
        </w:rPr>
        <w:t xml:space="preserve">, in qualità di Titolare del Trattamento fornisce il dettaglio delle modalità di trattamento dei dati personali relativi alla gestione dell’incarico di Revisore Unico dei Conti e della rela</w:t>
      </w:r>
      <w:r>
        <w:rPr>
          <w:sz w:val="24"/>
          <w:szCs w:val="24"/>
        </w:rPr>
        <w:t xml:space="preserve">tiva procedura di selezione pubblicata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s</w:t>
      </w:r>
      <w:r>
        <w:rPr>
          <w:sz w:val="24"/>
          <w:szCs w:val="24"/>
          <w:highlight w:val="white"/>
        </w:rPr>
        <w:t xml:space="preserve">u</w:t>
      </w:r>
      <w:r>
        <w:rPr>
          <w:sz w:val="24"/>
          <w:szCs w:val="24"/>
          <w:highlight w:val="white"/>
        </w:rPr>
        <w:t xml:space="preserve">ll’Albo Pretorio della Provinca di Fermo (www.provincia.fm.it) e sulla pagina dell’ATA</w:t>
      </w:r>
      <w:r>
        <w:rPr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</w:rPr>
      </w:r>
      <w:hyperlink r:id="rId16" w:tooltip="http://www.provincia.fm.it/servizi-on-line/ambiente-ed-energia/assemblea-territoriale-dambito-n4" w:history="1">
        <w:r>
          <w:rPr>
            <w:rStyle w:val="731"/>
            <w:rFonts w:ascii="Times New Roman" w:hAnsi="Times New Roman" w:eastAsia="Times New Roman" w:cs="Times New Roman"/>
            <w:sz w:val="22"/>
            <w:szCs w:val="22"/>
            <w:highlight w:val="white"/>
          </w:rPr>
          <w:t xml:space="preserve">h</w:t>
        </w:r>
        <w:r>
          <w:rPr>
            <w:rStyle w:val="731"/>
            <w:rFonts w:ascii="Times New Roman" w:hAnsi="Times New Roman" w:eastAsia="Times New Roman" w:cs="Times New Roman"/>
            <w:sz w:val="22"/>
            <w:szCs w:val="22"/>
            <w:highlight w:val="white"/>
          </w:rPr>
          <w:t xml:space="preserve">ttp://www.provincia.fm.it/servizi-on-line/ambiente-ed-energia/assemblea-territoriale-dambito-n4</w:t>
        </w:r>
        <w:r>
          <w:rPr>
            <w:rStyle w:val="731"/>
            <w:rFonts w:ascii="Times New Roman" w:hAnsi="Times New Roman" w:eastAsia="Times New Roman" w:cs="Times New Roman"/>
            <w:sz w:val="22"/>
            <w:szCs w:val="22"/>
            <w:highlight w:val="white"/>
          </w:rPr>
        </w:r>
      </w:hyperlink>
      <w:r>
        <w:rPr>
          <w:sz w:val="22"/>
          <w:szCs w:val="22"/>
          <w:highlight w:val="yellow"/>
        </w:rPr>
      </w:r>
      <w:r/>
    </w:p>
    <w:p>
      <w:pPr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left="360"/>
        <w:jc w:val="both"/>
        <w:spacing w:line="360" w:lineRule="auto"/>
        <w:rPr>
          <w:b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  <w:sz w:val="24"/>
          <w:szCs w:val="24"/>
        </w:rPr>
        <w:t xml:space="preserve">Art.1 Titolare del Trattamento </w:t>
      </w:r>
      <w:r/>
    </w:p>
    <w:p>
      <w:pPr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Nella Tabella (Tab_1) vengono riportati i riferimenti del Titolare del Trattamento </w:t>
      </w:r>
      <w:r/>
    </w:p>
    <w:p>
      <w:pPr>
        <w:jc w:val="both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jc w:val="both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Tab_1</w:t>
      </w:r>
      <w:r/>
    </w:p>
    <w:tbl>
      <w:tblPr>
        <w:tblStyle w:val="742"/>
        <w:tblW w:w="7370" w:type="dxa"/>
        <w:tblInd w:w="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213"/>
        <w:gridCol w:w="3157"/>
      </w:tblGrid>
      <w:tr>
        <w:trPr/>
        <w:tc>
          <w:tcPr>
            <w:gridSpan w:val="2"/>
            <w:shd w:val="clear" w:color="auto" w:fill="cccccc"/>
            <w:tcW w:w="7371" w:type="dxa"/>
            <w:textDirection w:val="lrTb"/>
            <w:noWrap w:val="false"/>
          </w:tcPr>
          <w:p>
            <w:pPr>
              <w:jc w:val="center"/>
              <w:spacing w:line="36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Titolare del Trattamento</w:t>
            </w:r>
            <w:r/>
          </w:p>
        </w:tc>
      </w:tr>
      <w:tr>
        <w:trPr/>
        <w:tc>
          <w:tcPr>
            <w:tcW w:w="4214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Ragione Sociale</w:t>
            </w:r>
            <w:r/>
          </w:p>
        </w:tc>
        <w:tc>
          <w:tcPr>
            <w:tcW w:w="3157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Assemblea Territoriale d’Ambito-ATO 4 Fermo</w:t>
            </w:r>
            <w:r/>
          </w:p>
        </w:tc>
      </w:tr>
      <w:tr>
        <w:trPr/>
        <w:tc>
          <w:tcPr>
            <w:tcW w:w="4214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</w:t>
            </w:r>
            <w:r/>
          </w:p>
        </w:tc>
        <w:tc>
          <w:tcPr>
            <w:tcW w:w="3157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4"/>
                <w:szCs w:val="24"/>
              </w:rPr>
            </w:pPr>
            <w:r>
              <w:t xml:space="preserve">a</w:t>
            </w:r>
            <w:hyperlink r:id="rId17" w:tooltip="mailto:Ata4fermo@provincia.it" w:history="1">
              <w:r>
                <w:rPr>
                  <w:color w:val="1155cc"/>
                  <w:sz w:val="24"/>
                  <w:szCs w:val="24"/>
                  <w:u w:val="single"/>
                </w:rPr>
                <w:t xml:space="preserve">ta4fermo@provincia.fm.it</w:t>
              </w:r>
            </w:hyperlink>
            <w:r/>
            <w:r/>
          </w:p>
          <w:p>
            <w:pPr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ata4fermo@emarche.it</w:t>
            </w:r>
            <w:r/>
          </w:p>
        </w:tc>
      </w:tr>
      <w:tr>
        <w:trPr/>
        <w:tc>
          <w:tcPr>
            <w:tcW w:w="4214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Recapito Telefonico</w:t>
            </w:r>
            <w:r/>
          </w:p>
        </w:tc>
        <w:tc>
          <w:tcPr>
            <w:tcW w:w="3157" w:type="dxa"/>
            <w:textDirection w:val="lrTb"/>
            <w:noWrap w:val="false"/>
          </w:tcPr>
          <w:p>
            <w:pPr>
              <w:jc w:val="bot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0734/232250</w:t>
            </w:r>
            <w:r/>
          </w:p>
        </w:tc>
      </w:tr>
    </w:tbl>
    <w:p>
      <w:pPr>
        <w:jc w:val="both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jc w:val="both"/>
        <w:spacing w:line="360" w:lineRule="auto"/>
        <w:rPr>
          <w:rFonts w:ascii="Arial" w:hAnsi="Arial" w:eastAsia="Arial" w:cs="Arial"/>
          <w:color w:val="323232"/>
          <w:highlight w:val="white"/>
        </w:rPr>
      </w:pPr>
      <w:r>
        <w:rPr>
          <w:rFonts w:ascii="Arial" w:hAnsi="Arial" w:eastAsia="Arial" w:cs="Arial"/>
          <w:color w:val="323232"/>
          <w:highlight w:val="white"/>
        </w:rPr>
      </w:r>
      <w:r/>
    </w:p>
    <w:p>
      <w:pPr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L’elenco aggiornato dei Responsabili e degli incaricati al trattamento è custodito presso la sede del Titolare del trattamento.</w:t>
      </w:r>
      <w:r/>
    </w:p>
    <w:p>
      <w:pPr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left="360"/>
        <w:spacing w:line="360" w:lineRule="auto"/>
        <w:rPr>
          <w:b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  <w:sz w:val="24"/>
          <w:szCs w:val="24"/>
        </w:rPr>
        <w:t xml:space="preserve">Art.2 Tipologia di dati trattati</w:t>
      </w:r>
      <w:r/>
    </w:p>
    <w:p>
      <w:pPr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Ai sensi dell’art 4 del Regolamento UE 2016/679 i dati oggetto del presente documento sono qualificati come “dati personali” ovvero come qualsiasi informazione riguardante una persona fisica identificata o identificabile direttamente o indirettamente. </w:t>
      </w:r>
      <w:r/>
    </w:p>
    <w:p>
      <w:pPr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Si </w:t>
      </w:r>
      <w:r>
        <w:rPr>
          <w:sz w:val="24"/>
          <w:szCs w:val="24"/>
        </w:rPr>
        <w:t xml:space="preserve">precisa che i suoi dati personali oggetto del nostro trattamento sono:</w:t>
      </w:r>
      <w:r/>
    </w:p>
    <w:p>
      <w:pPr>
        <w:numPr>
          <w:ilvl w:val="0"/>
          <w:numId w:val="4"/>
        </w:numPr>
        <w:jc w:val="both"/>
        <w:spacing w:line="360" w:lineRule="auto"/>
        <w:rPr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4"/>
          <w:szCs w:val="24"/>
        </w:rPr>
        <w:t xml:space="preserve">Nome e Cognome</w:t>
      </w:r>
      <w:r/>
    </w:p>
    <w:p>
      <w:pPr>
        <w:numPr>
          <w:ilvl w:val="0"/>
          <w:numId w:val="4"/>
        </w:numPr>
        <w:jc w:val="both"/>
        <w:spacing w:line="360" w:lineRule="auto"/>
        <w:rPr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4"/>
          <w:szCs w:val="24"/>
        </w:rPr>
        <w:t xml:space="preserve">Indirizzo di Residenza</w:t>
      </w:r>
      <w:r/>
    </w:p>
    <w:p>
      <w:pPr>
        <w:numPr>
          <w:ilvl w:val="0"/>
          <w:numId w:val="4"/>
        </w:numPr>
        <w:jc w:val="both"/>
        <w:spacing w:line="360" w:lineRule="auto"/>
        <w:rPr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4"/>
          <w:szCs w:val="24"/>
        </w:rPr>
        <w:t xml:space="preserve">Codice Fiscale</w:t>
      </w:r>
      <w:r/>
    </w:p>
    <w:p>
      <w:pPr>
        <w:numPr>
          <w:ilvl w:val="0"/>
          <w:numId w:val="4"/>
        </w:numPr>
        <w:jc w:val="both"/>
        <w:spacing w:line="360" w:lineRule="auto"/>
        <w:rPr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4"/>
          <w:szCs w:val="24"/>
        </w:rPr>
        <w:t xml:space="preserve">Email</w:t>
      </w:r>
      <w:r/>
    </w:p>
    <w:p>
      <w:pPr>
        <w:numPr>
          <w:ilvl w:val="0"/>
          <w:numId w:val="4"/>
        </w:numPr>
        <w:jc w:val="both"/>
        <w:spacing w:line="360" w:lineRule="auto"/>
        <w:rPr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4"/>
          <w:szCs w:val="24"/>
        </w:rPr>
        <w:t xml:space="preserve">Numero Cellulare</w:t>
      </w:r>
      <w:r/>
    </w:p>
    <w:p>
      <w:pPr>
        <w:numPr>
          <w:ilvl w:val="0"/>
          <w:numId w:val="4"/>
        </w:numPr>
        <w:jc w:val="both"/>
        <w:spacing w:line="360" w:lineRule="auto"/>
        <w:rPr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4"/>
          <w:szCs w:val="24"/>
        </w:rPr>
        <w:t xml:space="preserve">Luogo e Data di nascita</w:t>
      </w:r>
      <w:r/>
    </w:p>
    <w:p>
      <w:pPr>
        <w:numPr>
          <w:ilvl w:val="0"/>
          <w:numId w:val="4"/>
        </w:numPr>
        <w:jc w:val="both"/>
        <w:spacing w:line="360" w:lineRule="auto"/>
        <w:rPr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4"/>
          <w:szCs w:val="24"/>
        </w:rPr>
        <w:t xml:space="preserve">Copia Documento Identità</w:t>
      </w:r>
      <w:r/>
    </w:p>
    <w:p>
      <w:pPr>
        <w:numPr>
          <w:ilvl w:val="0"/>
          <w:numId w:val="4"/>
        </w:numPr>
        <w:jc w:val="both"/>
        <w:spacing w:line="360" w:lineRule="auto"/>
        <w:rPr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4"/>
          <w:szCs w:val="24"/>
        </w:rPr>
        <w:t xml:space="preserve">Alcune informazioni relativi alla presenza o assenza di carichi pendenti ed eventuali incompatibilità con altri incarichi</w:t>
      </w:r>
      <w:r/>
    </w:p>
    <w:p>
      <w:pPr>
        <w:jc w:val="both"/>
        <w:spacing w:line="360" w:lineRule="auto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</w:r>
      <w:r/>
    </w:p>
    <w:p>
      <w:pPr>
        <w:ind w:left="360"/>
        <w:spacing w:line="360" w:lineRule="auto"/>
        <w:rPr>
          <w:b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  <w:sz w:val="24"/>
          <w:szCs w:val="24"/>
        </w:rPr>
        <w:t xml:space="preserve">Art. 3 Finalità del trattamento</w:t>
      </w:r>
      <w:r/>
    </w:p>
    <w:p>
      <w:pPr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 dati sono trattati per l’avviso pubblico per la nomina del Revisore Unico dei Conti, pubblicato </w:t>
      </w:r>
      <w:r>
        <w:rPr>
          <w:sz w:val="24"/>
          <w:szCs w:val="24"/>
          <w:highlight w:val="white"/>
        </w:rPr>
        <w:t xml:space="preserve">s</w:t>
      </w:r>
      <w:r>
        <w:rPr>
          <w:sz w:val="24"/>
          <w:szCs w:val="24"/>
          <w:highlight w:val="white"/>
        </w:rPr>
        <w:t xml:space="preserve">u</w:t>
      </w:r>
      <w:r>
        <w:rPr>
          <w:sz w:val="24"/>
          <w:szCs w:val="24"/>
          <w:highlight w:val="white"/>
        </w:rPr>
        <w:t xml:space="preserve">ll’Albo Pretorio della Provinca di Fermo (www.provincia.fm.it) e sulla pagina dell’ATA</w:t>
      </w:r>
      <w:r>
        <w:rPr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</w:rPr>
      </w:r>
      <w:hyperlink r:id="rId18" w:tooltip="http://www.provincia.fm.it/servizi-on-line/ambiente-ed-energia/assemblea-territoriale-dambito-n4" w:history="1">
        <w:r>
          <w:rPr>
            <w:rStyle w:val="731"/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h</w:t>
        </w:r>
        <w:r>
          <w:rPr>
            <w:rStyle w:val="731"/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ttp://www.provincia.fm.it/servizi-on-line/ambiente-ed-energia/assemblea-territoriale-dambito-n4</w:t>
        </w:r>
        <w:r>
          <w:rPr>
            <w:rStyle w:val="731"/>
            <w:rFonts w:ascii="Times New Roman" w:hAnsi="Times New Roman" w:eastAsia="Times New Roman" w:cs="Times New Roman"/>
            <w:sz w:val="24"/>
            <w:szCs w:val="24"/>
            <w:highlight w:val="white"/>
          </w:rPr>
        </w:r>
      </w:hyperlink>
      <w:r>
        <w:rPr>
          <w:sz w:val="24"/>
          <w:szCs w:val="24"/>
        </w:rPr>
        <w:t xml:space="preserve"> Tale finalità risponde agli obblighi di Trasparenza e Anticorruzione disposti dal D.lgs. 33/2013 e D.lgs. 94/2016. I dati vengono trattati per valutare l’idoneità del candidato ed effettuare l’a</w:t>
      </w:r>
      <w:r>
        <w:rPr>
          <w:sz w:val="24"/>
          <w:szCs w:val="24"/>
        </w:rPr>
        <w:t xml:space="preserve">ggiudicazione. Il conferimento dei dati richiesti ha natura facoltativa tuttavia un eventuale rifiuto a rendere le dichiarazioni previste comporterà l’esclusione dalla procedura di gara.</w:t>
      </w:r>
      <w:r/>
    </w:p>
    <w:p>
      <w:pPr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left="360"/>
        <w:spacing w:line="360" w:lineRule="auto"/>
        <w:rPr>
          <w:b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  <w:sz w:val="24"/>
          <w:szCs w:val="24"/>
        </w:rPr>
        <w:t xml:space="preserve">Art. 4 Periodo di conservazione</w:t>
      </w:r>
      <w:r/>
    </w:p>
    <w:p>
      <w:pPr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 dati vengono conservati sia in modalità elettronica che in modalità cartacea presso:</w:t>
      </w:r>
      <w:r/>
    </w:p>
    <w:p>
      <w:pPr>
        <w:numPr>
          <w:ilvl w:val="0"/>
          <w:numId w:val="3"/>
        </w:numPr>
        <w:jc w:val="both"/>
        <w:spacing w:line="360" w:lineRule="auto"/>
        <w:rPr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4"/>
          <w:szCs w:val="24"/>
        </w:rPr>
        <w:t xml:space="preserve">Uffici del nostro Ente</w:t>
      </w:r>
      <w:r/>
    </w:p>
    <w:p>
      <w:pPr>
        <w:numPr>
          <w:ilvl w:val="0"/>
          <w:numId w:val="3"/>
        </w:numPr>
        <w:jc w:val="both"/>
        <w:spacing w:line="360" w:lineRule="auto"/>
        <w:rPr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4"/>
          <w:szCs w:val="24"/>
        </w:rPr>
        <w:t xml:space="preserve">Provider del sito</w:t>
      </w:r>
      <w:r/>
    </w:p>
    <w:p>
      <w:pPr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 dati sono conservati per il tempo di definizione dell’incarico; successivamente i dati dei candidati esclusi verranno conserva</w:t>
      </w:r>
      <w:r>
        <w:rPr>
          <w:sz w:val="24"/>
          <w:szCs w:val="24"/>
        </w:rPr>
        <w:t xml:space="preserve">ti per un periodo massimo di 60 giorni dalla data di aggiudicazione per la gestione di un eventuale ricorso nel rispetto delle disposizioni di legge. Si precisa che i dati conservati dal Provider rispettano il tempo stabilito dalla Data </w:t>
      </w:r>
      <w:r>
        <w:rPr>
          <w:sz w:val="24"/>
          <w:szCs w:val="24"/>
        </w:rPr>
        <w:t xml:space="preserve">Retention</w:t>
      </w:r>
      <w:r>
        <w:rPr>
          <w:sz w:val="24"/>
          <w:szCs w:val="24"/>
        </w:rPr>
        <w:t xml:space="preserve"> e, attual</w:t>
      </w:r>
      <w:r>
        <w:rPr>
          <w:sz w:val="24"/>
          <w:szCs w:val="24"/>
        </w:rPr>
        <w:t xml:space="preserve">mente, fissato in 6 anni in conformità a quanto disposto dalla Legge 167/2007. I dati possono essere conservati per un </w:t>
      </w:r>
      <w:r>
        <w:rPr>
          <w:sz w:val="24"/>
          <w:szCs w:val="24"/>
        </w:rPr>
        <w:t xml:space="preserve">periodo più lungo nel caso di accertamenti da parte degli Organi di Vigilanza e/o Autorità Giudiziarie.</w:t>
      </w:r>
      <w:r/>
    </w:p>
    <w:p>
      <w:pPr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left="360"/>
        <w:spacing w:line="360" w:lineRule="auto"/>
        <w:rPr>
          <w:b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  <w:sz w:val="24"/>
          <w:szCs w:val="24"/>
        </w:rPr>
        <w:t xml:space="preserve">Art. 5 Modalità di trattamento</w:t>
      </w:r>
      <w:r/>
    </w:p>
    <w:p>
      <w:pPr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</w:t>
      </w:r>
      <w:r>
        <w:rPr>
          <w:sz w:val="24"/>
          <w:szCs w:val="24"/>
        </w:rPr>
        <w:t xml:space="preserve">on il termine modalità di trattamento nel presente contesto, si descrivono le metodologie tecniche ed organizzative attuate dal nostro Ente per garantire un’idonea e sicura gestione e conservazione dei dati. I dati vengono trattati in modalità elettronica </w:t>
      </w:r>
      <w:r>
        <w:rPr>
          <w:sz w:val="24"/>
          <w:szCs w:val="24"/>
        </w:rPr>
        <w:t xml:space="preserve">e cartacea e sono accessibili al solo personale autorizzato mediante rilascio di specifiche ed individuali </w:t>
      </w:r>
      <w:r>
        <w:rPr>
          <w:sz w:val="24"/>
          <w:szCs w:val="24"/>
        </w:rPr>
        <w:t xml:space="preserve">permission</w:t>
      </w:r>
      <w:r>
        <w:rPr>
          <w:sz w:val="24"/>
          <w:szCs w:val="24"/>
        </w:rPr>
        <w:t xml:space="preserve"> di accesso.</w:t>
      </w:r>
      <w:r/>
    </w:p>
    <w:p>
      <w:pPr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left="360"/>
        <w:spacing w:line="360" w:lineRule="auto"/>
        <w:rPr>
          <w:b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  <w:sz w:val="24"/>
          <w:szCs w:val="24"/>
        </w:rPr>
        <w:t xml:space="preserve">Art. 6 Comunicazione e diffusione</w:t>
      </w:r>
      <w:r/>
    </w:p>
    <w:p>
      <w:pPr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 suoi dati vengono comunicati in modalità sia elettronica tramite email aziendale o </w:t>
      </w:r>
      <w:r>
        <w:rPr>
          <w:sz w:val="24"/>
          <w:szCs w:val="24"/>
        </w:rPr>
        <w:t xml:space="preserve">pec</w:t>
      </w:r>
      <w:r>
        <w:rPr>
          <w:sz w:val="24"/>
          <w:szCs w:val="24"/>
        </w:rPr>
        <w:t xml:space="preserve"> e </w:t>
      </w:r>
      <w:r>
        <w:rPr>
          <w:sz w:val="24"/>
          <w:szCs w:val="24"/>
        </w:rPr>
        <w:t xml:space="preserve">sia in modalità cartacea ai seguenti soggetti:</w:t>
      </w:r>
      <w:r/>
    </w:p>
    <w:p>
      <w:pPr>
        <w:numPr>
          <w:ilvl w:val="0"/>
          <w:numId w:val="3"/>
        </w:numPr>
        <w:jc w:val="both"/>
        <w:spacing w:line="360" w:lineRule="auto"/>
        <w:rPr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4"/>
          <w:szCs w:val="24"/>
        </w:rPr>
        <w:t xml:space="preserve">alle autorità giudiziarie o Ispettive o di Vigilanza in caso di loro richieste.</w:t>
      </w:r>
      <w:r/>
    </w:p>
    <w:p>
      <w:pPr>
        <w:numPr>
          <w:ilvl w:val="0"/>
          <w:numId w:val="3"/>
        </w:numPr>
        <w:jc w:val="both"/>
        <w:spacing w:line="360" w:lineRule="auto"/>
        <w:rPr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color w:val="000000"/>
          <w:sz w:val="24"/>
          <w:szCs w:val="24"/>
        </w:rPr>
        <w:t xml:space="preserve">al personale interno autorizzato</w:t>
      </w:r>
      <w:r/>
    </w:p>
    <w:p>
      <w:pPr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 suoi dati non verranno diffusi.</w:t>
      </w:r>
      <w:r/>
    </w:p>
    <w:p>
      <w:pPr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 dati personali non saranno trasferiti ad un Paese terzo extr</w:t>
      </w:r>
      <w:r>
        <w:rPr>
          <w:sz w:val="24"/>
          <w:szCs w:val="24"/>
        </w:rPr>
        <w:t xml:space="preserve">a UE o ad organizzazioni internazionali</w:t>
      </w:r>
      <w:r>
        <w:rPr>
          <w:rFonts w:ascii="Arial" w:hAnsi="Arial" w:eastAsia="Arial" w:cs="Arial"/>
          <w:color w:val="000000"/>
        </w:rPr>
        <w:t xml:space="preserve">. </w:t>
      </w:r>
      <w:r/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left="360"/>
        <w:spacing w:line="360" w:lineRule="auto"/>
        <w:rPr>
          <w:b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/>
      <w:bookmarkStart w:id="0" w:name="_GoBack"/>
      <w:r/>
      <w:bookmarkEnd w:id="0"/>
      <w:r>
        <w:rPr>
          <w:b/>
          <w:color w:val="000000"/>
          <w:sz w:val="24"/>
          <w:szCs w:val="24"/>
        </w:rPr>
        <w:t xml:space="preserve">Art. 7 I diritti dell’interessato</w:t>
      </w:r>
      <w:r/>
    </w:p>
    <w:p>
      <w:pPr>
        <w:jc w:val="both"/>
        <w:spacing w:line="360" w:lineRule="auto"/>
        <w:rPr>
          <w:sz w:val="24"/>
          <w:szCs w:val="24"/>
          <w:highlight w:val="white"/>
        </w:rPr>
      </w:pPr>
      <w:r/>
      <w:bookmarkStart w:id="1" w:name="_heading=h.gjdgxs"/>
      <w:r/>
      <w:bookmarkEnd w:id="1"/>
      <w:r>
        <w:rPr>
          <w:sz w:val="24"/>
          <w:szCs w:val="24"/>
        </w:rPr>
        <w:t xml:space="preserve">L’interessato ha il diritto di ricevere un’informativa chiara relativa alle modalità e finalità di trattamento dei suoi dati. Egli è tenuto a rilasciare il proprio esplicito consenso che può revocare in qualsiasi momento. Tuttavia si precisa che tale revoc</w:t>
      </w:r>
      <w:r>
        <w:rPr>
          <w:sz w:val="24"/>
          <w:szCs w:val="24"/>
        </w:rPr>
        <w:t xml:space="preserve">a non pregiudica la liceità del trattamento basata sul consenso rilasciato prima della revoca stessa. L’interessato ha il diritto di accesso ai suoi dati unitamente al diritto di ottenere </w:t>
      </w:r>
      <w:r>
        <w:rPr>
          <w:b/>
          <w:sz w:val="24"/>
          <w:szCs w:val="24"/>
        </w:rPr>
        <w:t xml:space="preserve">la rettifica</w:t>
      </w:r>
      <w:r>
        <w:rPr>
          <w:sz w:val="24"/>
          <w:szCs w:val="24"/>
        </w:rPr>
        <w:t xml:space="preserve"> delle eventuali informazioni inesatte che lo riguardano</w:t>
      </w:r>
      <w:r>
        <w:rPr>
          <w:sz w:val="24"/>
          <w:szCs w:val="24"/>
        </w:rPr>
        <w:t xml:space="preserve">; nel caso di opposizione al trattamento la nostra Azienda provvederà a limitare l’uso dei suoi dati. Al venir meno delle condizioni di cui al precedente art.3, la nostra Azienda provvederà alla cancellazione dei suoi dati ritenuti non più necessari. Inolt</w:t>
      </w:r>
      <w:r>
        <w:rPr>
          <w:sz w:val="24"/>
          <w:szCs w:val="24"/>
        </w:rPr>
        <w:t xml:space="preserve">re ai sensi del Regolamento UE 2016/679, l’interessato ha il diritto, noto come </w:t>
      </w:r>
      <w:r>
        <w:rPr>
          <w:b/>
          <w:sz w:val="24"/>
          <w:szCs w:val="24"/>
        </w:rPr>
        <w:t xml:space="preserve">“diritto all’oblio</w:t>
      </w:r>
      <w:r>
        <w:rPr>
          <w:sz w:val="24"/>
          <w:szCs w:val="24"/>
        </w:rPr>
        <w:t xml:space="preserve">, alla cancellazione ed alla deindicizzazione in internet e nel mondo virtuale; in questo caso i dati verranno cancellati nel rispetto delle condizioni sancit</w:t>
      </w:r>
      <w:r>
        <w:rPr>
          <w:sz w:val="24"/>
          <w:szCs w:val="24"/>
        </w:rPr>
        <w:t xml:space="preserve">e dalla legge. Per </w:t>
      </w:r>
      <w:r>
        <w:rPr>
          <w:b/>
          <w:sz w:val="24"/>
          <w:szCs w:val="24"/>
        </w:rPr>
        <w:t xml:space="preserve">la modalità di esercizio dei suoi diritti</w:t>
      </w:r>
      <w:r>
        <w:rPr>
          <w:sz w:val="24"/>
          <w:szCs w:val="24"/>
        </w:rPr>
        <w:t xml:space="preserve"> Lei può rivolgersi al Titolare del Trattamento ed al DPO, fatta salva la facoltà di adire l’Autorità Garante Privacy:</w:t>
      </w:r>
      <w:r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urp@gpdp.it.</w:t>
      </w:r>
      <w:r>
        <w:rPr>
          <w:highlight w:val="white"/>
        </w:rPr>
      </w:r>
    </w:p>
    <w:p>
      <w:pPr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numPr>
          <w:ilvl w:val="0"/>
          <w:numId w:val="1"/>
        </w:numPr>
        <w:spacing w:line="360" w:lineRule="auto"/>
        <w:rPr>
          <w:b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  <w:sz w:val="24"/>
          <w:szCs w:val="24"/>
        </w:rPr>
        <w:t xml:space="preserve">Art. 8 Il diritto alla portabilità del dato</w:t>
      </w:r>
      <w:r/>
    </w:p>
    <w:p>
      <w:pPr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Ciascun interes</w:t>
      </w:r>
      <w:r>
        <w:rPr>
          <w:sz w:val="24"/>
          <w:szCs w:val="24"/>
        </w:rPr>
        <w:t xml:space="preserve">sato ha il diritto alla portabilità dei suoi dati ovvero il diritto di trasferire i propri dati da un sistema elettronico ad un altro. Tale situazione si attua nel caso di trattamento dei suoi dati originali in conservazione digitale.</w:t>
      </w:r>
      <w:r/>
    </w:p>
    <w:p>
      <w:pPr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numPr>
          <w:ilvl w:val="0"/>
          <w:numId w:val="1"/>
        </w:numPr>
        <w:spacing w:line="360" w:lineRule="auto"/>
        <w:rPr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  <w:sz w:val="24"/>
          <w:szCs w:val="24"/>
        </w:rPr>
        <w:t xml:space="preserve">Art. 9 Il diritto al</w:t>
      </w:r>
      <w:r>
        <w:rPr>
          <w:b/>
          <w:color w:val="000000"/>
          <w:sz w:val="24"/>
          <w:szCs w:val="24"/>
        </w:rPr>
        <w:t xml:space="preserve">l’opposizione e di </w:t>
      </w:r>
      <w:r>
        <w:rPr>
          <w:b/>
          <w:color w:val="000000"/>
          <w:sz w:val="24"/>
          <w:szCs w:val="24"/>
        </w:rPr>
        <w:t xml:space="preserve">profilazione</w:t>
      </w:r>
      <w:r/>
    </w:p>
    <w:p>
      <w:pPr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Ai sensi del Regolamento Europeo 2016/679 ciascun interessato ha il diritto ad opporsi al trattamento dei dati per finalità eccessive e diverse rispetto a quelle indicate ed oggetto di tale informativa ed il diritto a non es</w:t>
      </w:r>
      <w:r>
        <w:rPr>
          <w:sz w:val="24"/>
          <w:szCs w:val="24"/>
        </w:rPr>
        <w:t xml:space="preserve">sere sottoposto a misure di </w:t>
      </w:r>
      <w:r>
        <w:rPr>
          <w:sz w:val="24"/>
          <w:szCs w:val="24"/>
        </w:rPr>
        <w:t xml:space="preserve">profilazione</w:t>
      </w:r>
      <w:r>
        <w:rPr>
          <w:sz w:val="24"/>
          <w:szCs w:val="24"/>
        </w:rPr>
        <w:t xml:space="preserve">.</w:t>
      </w:r>
      <w:r/>
    </w:p>
    <w:p>
      <w:pPr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numPr>
          <w:ilvl w:val="0"/>
          <w:numId w:val="1"/>
        </w:numPr>
        <w:spacing w:line="360" w:lineRule="auto"/>
        <w:rPr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color w:val="000000"/>
          <w:sz w:val="24"/>
          <w:szCs w:val="24"/>
        </w:rPr>
        <w:t xml:space="preserve">Art. 10 La sicurezza dei dati</w:t>
      </w:r>
      <w:r/>
    </w:p>
    <w:p>
      <w:pPr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Il Titolare ed il Responsabile della Protezione dei Dati ed ogni designato attuano le misure di sicurezza valutate più idonee per garantire la sicurezza nelle attività di trattamento </w:t>
      </w:r>
      <w:r>
        <w:rPr>
          <w:sz w:val="24"/>
          <w:szCs w:val="24"/>
        </w:rPr>
        <w:t xml:space="preserve">e conservazione dei dati.</w:t>
      </w:r>
      <w:r/>
    </w:p>
    <w:p>
      <w:pPr>
        <w:jc w:val="right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spacing w:line="360" w:lineRule="auto"/>
        <w:rPr>
          <w:sz w:val="24"/>
          <w:szCs w:val="24"/>
        </w:rPr>
      </w:pPr>
      <w:r>
        <w:rPr>
          <w:b/>
          <w:sz w:val="22"/>
          <w:szCs w:val="22"/>
        </w:rPr>
        <w:t xml:space="preserve">Assemblea Territoriale d’Ambito-ATO 4 Fermo</w:t>
      </w:r>
      <w:r/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Il sottoscritto </w:t>
      </w:r>
      <w:r>
        <w:rPr>
          <w:b/>
          <w:sz w:val="24"/>
          <w:szCs w:val="24"/>
        </w:rPr>
        <w:t xml:space="preserve">___________________________________</w:t>
      </w:r>
      <w:r>
        <w:rPr>
          <w:sz w:val="24"/>
          <w:szCs w:val="24"/>
        </w:rPr>
        <w:t xml:space="preserve"> dichiara di aver preso visione dell’informativa e liberamente conferisce il proprio esplicito consenso alle operazioni di trattamento dei suoi dati personali.</w:t>
      </w:r>
      <w:r/>
    </w:p>
    <w:p>
      <w:pPr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◻  Rilascio il consenso                        ◻  Nego il consenso</w:t>
      </w:r>
      <w:r/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FERMO, lì____________</w:t>
      </w:r>
      <w:r/>
    </w:p>
    <w:p>
      <w:pPr>
        <w:jc w:val="righ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Firma ________________________</w:t>
      </w:r>
      <w:r/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418" w:right="1134" w:bottom="1134" w:left="1134" w:header="720" w:footer="720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Georgia">
    <w:panose1 w:val="02040502050405020303"/>
  </w:font>
  <w:font w:name="Verdana!important">
    <w:panose1 w:val="020B0604030504040204"/>
  </w:font>
  <w:font w:name="Tahoma">
    <w:panose1 w:val="020B0604030504040204"/>
  </w:font>
  <w:font w:name="Noto Sans Symbols">
    <w:panose1 w:val="02000603000000000000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  <w:tabs>
        <w:tab w:val="center" w:pos="4819" w:leader="none"/>
        <w:tab w:val="right" w:pos="9638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  <w:fldChar w:fldCharType="begin"/>
    </w:r>
    <w:r>
      <w:rPr>
        <w:color w:val="000000"/>
      </w:rPr>
      <w:instrText xml:space="preserve">PAGE</w:instrText>
    </w:r>
    <w:r>
      <w:rPr>
        <w:color w:val="000000"/>
      </w:rPr>
      <w:fldChar w:fldCharType="separate"/>
    </w:r>
    <w:r>
      <w:rPr>
        <w:color w:val="000000"/>
      </w:rPr>
      <w:t xml:space="preserve">3</w:t>
    </w:r>
    <w:r>
      <w:rPr>
        <w:color w:val="000000"/>
      </w:rPr>
      <w:fldChar w:fldCharType="end"/>
    </w:r>
    <w:r/>
  </w:p>
  <w:p>
    <w:pPr>
      <w:jc w:val="center"/>
      <w:tabs>
        <w:tab w:val="center" w:pos="4819" w:leader="none"/>
        <w:tab w:val="right" w:pos="9638" w:leader="none"/>
      </w:tabs>
      <w:rPr>
        <w:b/>
        <w:i/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b/>
        <w:i/>
        <w:color w:val="000000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center" w:pos="4819" w:leader="none"/>
        <w:tab w:val="right" w:pos="9638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center" w:pos="4819" w:leader="none"/>
        <w:tab w:val="right" w:pos="9638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center" w:pos="4819" w:leader="none"/>
        <w:tab w:val="right" w:pos="9638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center" w:pos="4819" w:leader="none"/>
        <w:tab w:val="right" w:pos="9638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tabs>
        <w:tab w:val="center" w:pos="4819" w:leader="none"/>
        <w:tab w:val="right" w:pos="9638" w:leader="none"/>
      </w:tabs>
      <w:rPr>
        <w:color w:val="000000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>
      <w:rPr>
        <w:color w:val="00000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717"/>
    <w:link w:val="711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17"/>
    <w:link w:val="712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717"/>
    <w:link w:val="713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717"/>
    <w:link w:val="714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717"/>
    <w:link w:val="715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717"/>
    <w:link w:val="716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0"/>
    <w:next w:val="71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0"/>
    <w:next w:val="71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0"/>
    <w:next w:val="71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character" w:styleId="34">
    <w:name w:val="Title Char"/>
    <w:basedOn w:val="717"/>
    <w:link w:val="721"/>
    <w:uiPriority w:val="10"/>
    <w:rPr>
      <w:sz w:val="48"/>
      <w:szCs w:val="48"/>
    </w:rPr>
  </w:style>
  <w:style w:type="character" w:styleId="36">
    <w:name w:val="Subtitle Char"/>
    <w:basedOn w:val="717"/>
    <w:link w:val="740"/>
    <w:uiPriority w:val="11"/>
    <w:rPr>
      <w:sz w:val="24"/>
      <w:szCs w:val="24"/>
    </w:rPr>
  </w:style>
  <w:style w:type="paragraph" w:styleId="37">
    <w:name w:val="Quote"/>
    <w:basedOn w:val="710"/>
    <w:next w:val="71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0"/>
    <w:next w:val="71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17"/>
    <w:link w:val="727"/>
    <w:uiPriority w:val="99"/>
  </w:style>
  <w:style w:type="character" w:styleId="44">
    <w:name w:val="Footer Char"/>
    <w:basedOn w:val="717"/>
    <w:link w:val="729"/>
    <w:uiPriority w:val="99"/>
  </w:style>
  <w:style w:type="paragraph" w:styleId="45">
    <w:name w:val="Caption"/>
    <w:basedOn w:val="710"/>
    <w:next w:val="7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9"/>
    <w:uiPriority w:val="99"/>
  </w:style>
  <w:style w:type="table" w:styleId="48">
    <w:name w:val="Table Grid Light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7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1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7"/>
    <w:uiPriority w:val="99"/>
    <w:unhideWhenUsed/>
    <w:rPr>
      <w:vertAlign w:val="superscript"/>
    </w:rPr>
  </w:style>
  <w:style w:type="paragraph" w:styleId="177">
    <w:name w:val="endnote text"/>
    <w:basedOn w:val="71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7"/>
    <w:uiPriority w:val="99"/>
    <w:semiHidden/>
    <w:unhideWhenUsed/>
    <w:rPr>
      <w:vertAlign w:val="superscript"/>
    </w:rPr>
  </w:style>
  <w:style w:type="paragraph" w:styleId="180">
    <w:name w:val="toc 1"/>
    <w:basedOn w:val="710"/>
    <w:next w:val="71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0"/>
    <w:next w:val="71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0"/>
    <w:next w:val="71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0"/>
    <w:next w:val="71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0"/>
    <w:next w:val="71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0"/>
    <w:next w:val="71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0"/>
    <w:next w:val="71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0"/>
    <w:next w:val="71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0"/>
    <w:next w:val="71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0"/>
    <w:next w:val="710"/>
    <w:uiPriority w:val="99"/>
    <w:unhideWhenUsed/>
    <w:pPr>
      <w:spacing w:after="0" w:afterAutospacing="0"/>
    </w:pPr>
  </w:style>
  <w:style w:type="paragraph" w:styleId="710" w:default="1">
    <w:name w:val="Normal"/>
    <w:qFormat/>
  </w:style>
  <w:style w:type="paragraph" w:styleId="711">
    <w:name w:val="Heading 1"/>
    <w:basedOn w:val="710"/>
    <w:next w:val="710"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712">
    <w:name w:val="Heading 2"/>
    <w:basedOn w:val="710"/>
    <w:next w:val="710"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713">
    <w:name w:val="Heading 3"/>
    <w:basedOn w:val="710"/>
    <w:next w:val="710"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714">
    <w:name w:val="Heading 4"/>
    <w:basedOn w:val="710"/>
    <w:next w:val="710"/>
    <w:p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715">
    <w:name w:val="Heading 5"/>
    <w:basedOn w:val="710"/>
    <w:next w:val="710"/>
    <w:pPr>
      <w:keepLines/>
      <w:keepNext/>
      <w:spacing w:before="220" w:after="40"/>
      <w:outlineLvl w:val="4"/>
    </w:pPr>
    <w:rPr>
      <w:b/>
      <w:sz w:val="22"/>
      <w:szCs w:val="22"/>
    </w:rPr>
  </w:style>
  <w:style w:type="paragraph" w:styleId="716">
    <w:name w:val="Heading 6"/>
    <w:basedOn w:val="710"/>
    <w:next w:val="710"/>
    <w:pPr>
      <w:keepLines/>
      <w:keepNext/>
      <w:spacing w:before="200" w:after="40"/>
      <w:outlineLvl w:val="5"/>
    </w:pPr>
    <w:rPr>
      <w:b/>
    </w:r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table" w:styleId="720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721">
    <w:name w:val="Title"/>
    <w:basedOn w:val="710"/>
    <w:link w:val="726"/>
    <w:uiPriority w:val="99"/>
    <w:qFormat/>
    <w:pPr>
      <w:jc w:val="center"/>
      <w:spacing w:line="360" w:lineRule="auto"/>
    </w:pPr>
    <w:rPr>
      <w:b/>
      <w:bCs/>
      <w:sz w:val="32"/>
      <w:szCs w:val="32"/>
    </w:rPr>
  </w:style>
  <w:style w:type="paragraph" w:styleId="722">
    <w:name w:val="Body Text"/>
    <w:basedOn w:val="710"/>
    <w:link w:val="723"/>
    <w:uiPriority w:val="99"/>
    <w:pPr>
      <w:jc w:val="both"/>
      <w:spacing w:line="480" w:lineRule="auto"/>
    </w:pPr>
  </w:style>
  <w:style w:type="character" w:styleId="723" w:customStyle="1">
    <w:name w:val="Corpo testo Carattere"/>
    <w:basedOn w:val="717"/>
    <w:link w:val="722"/>
    <w:uiPriority w:val="99"/>
    <w:semiHidden/>
    <w:rPr>
      <w:sz w:val="20"/>
      <w:szCs w:val="20"/>
    </w:rPr>
  </w:style>
  <w:style w:type="paragraph" w:styleId="724">
    <w:name w:val="Body Text Indent"/>
    <w:basedOn w:val="710"/>
    <w:link w:val="725"/>
    <w:uiPriority w:val="99"/>
    <w:pPr>
      <w:ind w:firstLine="570"/>
    </w:pPr>
    <w:rPr>
      <w:sz w:val="18"/>
      <w:szCs w:val="18"/>
    </w:rPr>
  </w:style>
  <w:style w:type="character" w:styleId="725" w:customStyle="1">
    <w:name w:val="Rientro corpo del testo Carattere"/>
    <w:basedOn w:val="717"/>
    <w:link w:val="724"/>
    <w:uiPriority w:val="99"/>
    <w:semiHidden/>
    <w:rPr>
      <w:sz w:val="20"/>
      <w:szCs w:val="20"/>
    </w:rPr>
  </w:style>
  <w:style w:type="character" w:styleId="726" w:customStyle="1">
    <w:name w:val="Titolo Carattere"/>
    <w:basedOn w:val="717"/>
    <w:link w:val="721"/>
    <w:uiPriority w:val="99"/>
    <w:rPr>
      <w:rFonts w:ascii="Cambria" w:hAnsi="Cambria" w:cs="Cambria"/>
      <w:b/>
      <w:bCs/>
      <w:sz w:val="32"/>
      <w:szCs w:val="32"/>
    </w:rPr>
  </w:style>
  <w:style w:type="paragraph" w:styleId="727">
    <w:name w:val="Header"/>
    <w:basedOn w:val="710"/>
    <w:link w:val="728"/>
    <w:uiPriority w:val="99"/>
    <w:pPr>
      <w:tabs>
        <w:tab w:val="center" w:pos="4819" w:leader="none"/>
        <w:tab w:val="right" w:pos="9638" w:leader="none"/>
      </w:tabs>
    </w:pPr>
  </w:style>
  <w:style w:type="character" w:styleId="728" w:customStyle="1">
    <w:name w:val="Intestazione Carattere"/>
    <w:basedOn w:val="717"/>
    <w:link w:val="727"/>
    <w:uiPriority w:val="99"/>
  </w:style>
  <w:style w:type="paragraph" w:styleId="729">
    <w:name w:val="Footer"/>
    <w:basedOn w:val="710"/>
    <w:link w:val="730"/>
    <w:uiPriority w:val="99"/>
    <w:pPr>
      <w:tabs>
        <w:tab w:val="center" w:pos="4819" w:leader="none"/>
        <w:tab w:val="right" w:pos="9638" w:leader="none"/>
      </w:tabs>
    </w:pPr>
  </w:style>
  <w:style w:type="character" w:styleId="730" w:customStyle="1">
    <w:name w:val="Piè di pagina Carattere"/>
    <w:basedOn w:val="717"/>
    <w:link w:val="729"/>
    <w:uiPriority w:val="99"/>
    <w:rPr>
      <w:sz w:val="20"/>
      <w:szCs w:val="20"/>
    </w:rPr>
  </w:style>
  <w:style w:type="character" w:styleId="731">
    <w:name w:val="Hyperlink"/>
    <w:basedOn w:val="717"/>
    <w:uiPriority w:val="99"/>
    <w:rPr>
      <w:color w:val="0000ff"/>
      <w:u w:val="single"/>
    </w:rPr>
  </w:style>
  <w:style w:type="paragraph" w:styleId="732">
    <w:name w:val="Body Text 3"/>
    <w:basedOn w:val="710"/>
    <w:link w:val="733"/>
    <w:uiPriority w:val="99"/>
    <w:pPr>
      <w:spacing w:after="120"/>
    </w:pPr>
    <w:rPr>
      <w:sz w:val="16"/>
      <w:szCs w:val="16"/>
    </w:rPr>
  </w:style>
  <w:style w:type="character" w:styleId="733" w:customStyle="1">
    <w:name w:val="Corpo del testo 3 Carattere"/>
    <w:basedOn w:val="717"/>
    <w:link w:val="732"/>
    <w:uiPriority w:val="99"/>
    <w:semiHidden/>
    <w:rPr>
      <w:sz w:val="16"/>
      <w:szCs w:val="16"/>
    </w:rPr>
  </w:style>
  <w:style w:type="table" w:styleId="734">
    <w:name w:val="Table Grid"/>
    <w:basedOn w:val="718"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35">
    <w:name w:val="Balloon Text"/>
    <w:basedOn w:val="710"/>
    <w:link w:val="736"/>
    <w:uiPriority w:val="99"/>
    <w:semiHidden/>
    <w:rPr>
      <w:rFonts w:ascii="Tahoma" w:hAnsi="Tahoma" w:cs="Tahoma"/>
      <w:sz w:val="16"/>
      <w:szCs w:val="16"/>
    </w:rPr>
  </w:style>
  <w:style w:type="character" w:styleId="736" w:customStyle="1">
    <w:name w:val="Testo fumetto Carattere"/>
    <w:basedOn w:val="717"/>
    <w:link w:val="735"/>
    <w:uiPriority w:val="99"/>
    <w:rPr>
      <w:rFonts w:ascii="Tahoma" w:hAnsi="Tahoma" w:cs="Tahoma"/>
      <w:sz w:val="16"/>
      <w:szCs w:val="16"/>
    </w:rPr>
  </w:style>
  <w:style w:type="paragraph" w:styleId="737">
    <w:name w:val="Normal (Web)"/>
    <w:basedOn w:val="710"/>
    <w:pPr>
      <w:spacing w:before="100" w:after="100"/>
    </w:pPr>
    <w:rPr>
      <w:rFonts w:ascii="Verdana!important" w:hAnsi="Verdana!important" w:eastAsia="Arial Unicode MS" w:cs="Arial Unicode MS"/>
      <w:sz w:val="24"/>
      <w:szCs w:val="24"/>
      <w:lang w:eastAsia="ar-SA"/>
    </w:rPr>
  </w:style>
  <w:style w:type="paragraph" w:styleId="738">
    <w:name w:val="List Paragraph"/>
    <w:basedOn w:val="710"/>
    <w:uiPriority w:val="34"/>
    <w:qFormat/>
    <w:pPr>
      <w:contextualSpacing/>
      <w:ind w:left="720"/>
    </w:pPr>
  </w:style>
  <w:style w:type="character" w:styleId="739" w:customStyle="1">
    <w:name w:val="Menzione non risolta1"/>
    <w:basedOn w:val="717"/>
    <w:uiPriority w:val="99"/>
    <w:semiHidden/>
    <w:unhideWhenUsed/>
    <w:rPr>
      <w:color w:val="605e5c"/>
      <w:shd w:val="clear" w:color="auto" w:fill="e1dfdd"/>
    </w:rPr>
  </w:style>
  <w:style w:type="paragraph" w:styleId="740">
    <w:name w:val="Subtitle"/>
    <w:basedOn w:val="710"/>
    <w:next w:val="710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741" w:customStyle="1">
    <w:name w:val="StGen0"/>
    <w:basedOn w:val="720"/>
    <w:tblPr>
      <w:tblStyleRowBandSize w:val="1"/>
      <w:tblStyleColBandSize w:val="1"/>
      <w:tblCellMar>
        <w:left w:w="115" w:type="dxa"/>
        <w:top w:w="0" w:type="dxa"/>
        <w:right w:w="115" w:type="dxa"/>
        <w:bottom w:w="0" w:type="dxa"/>
      </w:tblCellMar>
    </w:tblPr>
  </w:style>
  <w:style w:type="table" w:styleId="742" w:customStyle="1">
    <w:name w:val="StGen1"/>
    <w:basedOn w:val="720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table" w:styleId="743" w:customStyle="1">
    <w:name w:val="StGen2"/>
    <w:basedOn w:val="720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hyperlink" Target="http://www.provincia.fm.it/servizi-on-line/ambiente-ed-energia/assemblea-territoriale-dambito-n4" TargetMode="External"/><Relationship Id="rId17" Type="http://schemas.openxmlformats.org/officeDocument/2006/relationships/hyperlink" Target="mailto:Ata4fermo@provincia.it" TargetMode="External"/><Relationship Id="rId18" Type="http://schemas.openxmlformats.org/officeDocument/2006/relationships/hyperlink" Target="http://www.provincia.fm.it/servizi-on-line/ambiente-ed-energia/assemblea-territoriale-dambito-n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EaFu3tfHEp7QbY5PhNAujg49k5g==">AMUW2mVnK/3px7/wEuxkdvxgsBiE6QchWEBsq1Y7Frl86zqDf4ZJsouuorPljlfIS3Ktp2OxOEx0i1KwF9cqj3DBwIsGLqNaJeB72iqyn/Rc39CAjbAe6TiWwJYFz8yCYB8ny1CRADNt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4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ASSINDAN</dc:creator>
  <cp:revision>3</cp:revision>
  <dcterms:created xsi:type="dcterms:W3CDTF">2023-04-25T15:20:00Z</dcterms:created>
  <dcterms:modified xsi:type="dcterms:W3CDTF">2023-05-03T09:50:09Z</dcterms:modified>
</cp:coreProperties>
</file>