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2"/>
          <w:szCs w:val="22"/>
        </w:rPr>
        <w:t xml:space="preserve">DICHIARAZIONE SOSTITUTIVA DI CERTIFICAZIONI E DELL'ATTO DI NOTORIETÀ</w:t>
      </w:r>
      <w:r/>
    </w:p>
    <w:p>
      <w:pPr>
        <w:jc w:val="center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i/>
          <w:color w:val="000000"/>
          <w:sz w:val="22"/>
          <w:szCs w:val="22"/>
        </w:rPr>
        <w:t xml:space="preserve">(ARTT. 46 e 47 del D.P.R. 28 DICEMBRE 2000 N. 445)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spacing w:before="120"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Il/La sottoscritto/a _________________________________________________________________</w:t>
      </w:r>
      <w:r/>
    </w:p>
    <w:p>
      <w:pPr>
        <w:jc w:val="both"/>
        <w:spacing w:before="120"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nato/a a _____________________________________________ il __________________________</w:t>
      </w:r>
      <w:r/>
    </w:p>
    <w:p>
      <w:pPr>
        <w:jc w:val="both"/>
        <w:spacing w:before="120"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C.F. _____________________________ residente a _____________________________________</w:t>
      </w:r>
      <w:r/>
    </w:p>
    <w:p>
      <w:pPr>
        <w:jc w:val="both"/>
        <w:spacing w:before="120"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Via/P.zza _______________________________________________________________ n. ______</w:t>
      </w:r>
      <w:r/>
    </w:p>
    <w:p>
      <w:pPr>
        <w:jc w:val="both"/>
        <w:spacing w:before="120"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Tel. ______________________________ PEC: _________________________________________</w:t>
      </w:r>
      <w:r/>
    </w:p>
    <w:p>
      <w:pPr>
        <w:jc w:val="both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</w:r>
      <w:r/>
    </w:p>
    <w:p>
      <w:pPr>
        <w:jc w:val="both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consapevole delle sanzioni penali, nel caso di dichiarazioni non veritiere, di formazione o uso di atti falsi, richiamate dall'art. 76 del D.P.R. n. 445/2000, sotto la sua personale responsabilità</w:t>
      </w:r>
      <w:r/>
    </w:p>
    <w:p>
      <w:pPr>
        <w:jc w:val="both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</w:r>
      <w:r/>
    </w:p>
    <w:p>
      <w:pPr>
        <w:jc w:val="both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</w:r>
      <w:r/>
    </w:p>
    <w:p>
      <w:pPr>
        <w:jc w:val="center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  <w:t xml:space="preserve">DICHIARA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possedere il titolo di studio: ___________________________________________________ rilasciato dalla scuola/università _______________________________________________________________</w:t>
      </w:r>
      <w:r/>
    </w:p>
    <w:p>
      <w:pPr>
        <w:ind w:left="425" w:hanging="425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ab/>
        <w:t xml:space="preserve">di __________________________________________;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pos</w:t>
      </w:r>
      <w:r>
        <w:rPr>
          <w:color w:val="000000"/>
          <w:sz w:val="22"/>
          <w:szCs w:val="22"/>
        </w:rPr>
        <w:t xml:space="preserve">sedere la qualifica professionale, titolo di specializzazione, di abilitazione, di formazione, di aggiornamento, di qualificazione tecnica ________________________________________ rilasciato da _______________________________________ il __________________;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essere iscritto nel Registro dei Revisori Legali e/o all’Ordine dei Dottori Commercialisti e degli Esperti Contabili di __________________________________________: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essere in possesso del codice fiscale e/o partita IVA nr. _____________________________;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non avere riportato condanne penali e di non essere destinatario di provvedimenti che riguarda</w:t>
      </w:r>
      <w:r>
        <w:rPr>
          <w:color w:val="000000"/>
          <w:sz w:val="22"/>
          <w:szCs w:val="22"/>
        </w:rPr>
        <w:t xml:space="preserve">no l’applicazione di misure di prevenzione, di decisioni civili e di provvedimenti amministrativi iscritti nel casellario giudiziale che impediscano, ai sensi delle vigenti disposizioni in materia, la costituzione di rapporti con Pubbliche Amministrazioni;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before="120" w:line="360" w:lineRule="auto"/>
        <w:rPr>
          <w:color w:val="00000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  <w:highlight w:val="white"/>
        </w:rPr>
        <w:t xml:space="preserve">d</w:t>
      </w:r>
      <w:r>
        <w:rPr>
          <w:color w:val="000000"/>
          <w:sz w:val="22"/>
          <w:szCs w:val="22"/>
          <w:highlight w:val="white"/>
        </w:rPr>
        <w:t xml:space="preserve">i rispettare il limite all’aff</w:t>
      </w:r>
      <w:r>
        <w:rPr>
          <w:color w:val="000000"/>
          <w:sz w:val="22"/>
          <w:szCs w:val="22"/>
          <w:highlight w:val="white"/>
        </w:rPr>
        <w:t xml:space="preserve">idamento di incarichi previsto dal comma 1 dell’art. 238 del D.lgs. n. 267/2000 e s.m.i. in quanto allo stato attuale ricopre nr. _____ incarichi di Revisore dei conti presso i seguenti enti: ________________________________________________________________</w:t>
      </w:r>
      <w:r>
        <w:rPr>
          <w:highlight w:val="white"/>
        </w:rPr>
      </w:r>
    </w:p>
    <w:p>
      <w:pPr>
        <w:jc w:val="both"/>
        <w:spacing w:before="120"/>
        <w:tabs>
          <w:tab w:val="left" w:pos="426" w:leader="none"/>
        </w:tabs>
        <w:rPr>
          <w:color w:val="00000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  <w:highlight w:val="white"/>
        </w:rPr>
        <w:tab/>
        <w:t xml:space="preserve">___________________________________________________________________________</w:t>
      </w:r>
      <w:r>
        <w:rPr>
          <w:highlight w:val="white"/>
        </w:rPr>
      </w:r>
    </w:p>
    <w:p>
      <w:pPr>
        <w:jc w:val="both"/>
        <w:spacing w:before="120"/>
        <w:tabs>
          <w:tab w:val="left" w:pos="426" w:leader="none"/>
        </w:tabs>
        <w:rPr>
          <w:color w:val="00000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  <w:highlight w:val="white"/>
        </w:rPr>
        <w:tab/>
        <w:t xml:space="preserve">___________________________________________________________________________</w:t>
      </w:r>
      <w:r>
        <w:rPr>
          <w:highlight w:val="white"/>
        </w:rPr>
      </w:r>
    </w:p>
    <w:p>
      <w:pPr>
        <w:jc w:val="both"/>
        <w:rPr>
          <w:color w:val="00000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  <w:highlight w:val="white"/>
        </w:rPr>
      </w:r>
      <w:r>
        <w:rPr>
          <w:highlight w:val="white"/>
        </w:rPr>
      </w:r>
    </w:p>
    <w:p>
      <w:pPr>
        <w:jc w:val="both"/>
        <w:rPr>
          <w:color w:val="00000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  <w:highlight w:val="white"/>
        </w:rPr>
      </w:r>
      <w:r>
        <w:rPr>
          <w:highlight w:val="white"/>
        </w:rPr>
      </w:r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  <w:highlight w:val="white"/>
        </w:rPr>
        <w:t xml:space="preserve">di non svolgere / svolgere incarichi o non</w:t>
      </w:r>
      <w:r>
        <w:rPr>
          <w:color w:val="000000"/>
          <w:sz w:val="22"/>
          <w:szCs w:val="22"/>
          <w:highlight w:val="white"/>
        </w:rPr>
        <w:t xml:space="preserve"> avere / avere la titolarità di cariche in enti di diritto privato regolati o finanziati dalla pubblica amministrazione o non svolgere / svolgere attività professionali, a norma dell’art. 15 comma 1 del D.lgs. n. 33/2013 e s.m.i., come di seguito elencato:</w:t>
      </w:r>
      <w:r>
        <w:rPr>
          <w:highlight w:val="white"/>
        </w:rPr>
      </w:r>
    </w:p>
    <w:p>
      <w:pPr>
        <w:jc w:val="both"/>
        <w:spacing w:before="120"/>
        <w:tabs>
          <w:tab w:val="left" w:pos="426" w:leader="none"/>
        </w:tabs>
        <w:rPr>
          <w:color w:val="00000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  <w:highlight w:val="white"/>
        </w:rPr>
        <w:tab/>
        <w:t xml:space="preserve">___________________________________________________________________________</w:t>
      </w:r>
      <w:r>
        <w:rPr>
          <w:highlight w:val="white"/>
        </w:rPr>
      </w:r>
    </w:p>
    <w:p>
      <w:pPr>
        <w:jc w:val="both"/>
        <w:spacing w:before="120"/>
        <w:tabs>
          <w:tab w:val="left" w:pos="426" w:leader="none"/>
        </w:tabs>
        <w:rPr>
          <w:color w:val="00000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  <w:highlight w:val="white"/>
        </w:rPr>
        <w:tab/>
        <w:t xml:space="preserve">___________________________________________________________________________</w:t>
      </w:r>
      <w:r>
        <w:rPr>
          <w:highlight w:val="white"/>
        </w:rPr>
      </w:r>
    </w:p>
    <w:p>
      <w:pPr>
        <w:jc w:val="both"/>
        <w:spacing w:before="120"/>
        <w:tabs>
          <w:tab w:val="left" w:pos="426" w:leader="none"/>
        </w:tabs>
        <w:rPr>
          <w:color w:val="00000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  <w:highlight w:val="white"/>
        </w:rPr>
        <w:tab/>
        <w:t xml:space="preserve">___________________________________________________________________________</w:t>
      </w:r>
      <w:r>
        <w:rPr>
          <w:highlight w:val="white"/>
        </w:rPr>
      </w:r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non trovarsi in stato di fallimento e di non avere presentato domanda di concordato;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non trovarsi nelle condizioni di incompatibilità ed ineleggibilità dei Revisori previste dalla normativa vigente ed in particolare dall’art. 236 del D.lgs. n. 267/2000 e s.m.i.</w:t>
      </w:r>
      <w:r>
        <w:rPr>
          <w:color w:val="000000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;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non incorrere in alcuna delle ipotesi di incompatibilità previste dall’art. 2399 del codice civile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 xml:space="preserve">;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che non esistono conflitti di interesse con </w:t>
      </w:r>
      <w:r>
        <w:rPr>
          <w:color w:val="000000"/>
          <w:sz w:val="22"/>
          <w:szCs w:val="22"/>
        </w:rPr>
        <w:t xml:space="preserve">dell’Assemblea Territoriale</w:t>
      </w:r>
      <w:r>
        <w:rPr>
          <w:sz w:val="22"/>
          <w:szCs w:val="22"/>
        </w:rPr>
        <w:t xml:space="preserve"> d’Ambito-ATO 4 Fermo</w:t>
      </w:r>
      <w:r>
        <w:rPr>
          <w:color w:val="000000"/>
          <w:sz w:val="22"/>
          <w:szCs w:val="22"/>
        </w:rPr>
        <w:t xml:space="preserve"> per il quale si accetta la nomina, anche in relazione all’assunzione di altre cariche presso enti pubblici e privati;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che l’allegato curriculum, sottoscritto dal dichiarante, corrisponde a realtà.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center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DICHIARA altresì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sotto la propria responsabilità, ai sens</w:t>
      </w:r>
      <w:r>
        <w:rPr>
          <w:color w:val="000000"/>
          <w:sz w:val="22"/>
          <w:szCs w:val="22"/>
        </w:rPr>
        <w:t xml:space="preserve">i degli artt. 46 e 47 del D.P.R. 445 del 28/12/2000 e consapevole delle sanzioni penali previste dall’art. 76 del citato D.P.R., per le ipotesi di falsità in atti e dichiarazioni mendaci, il possesso dei requisiti prescritti dall’Avviso, ed in particolare: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di essere iscritto nell’elenco dei Revisori dei Conti degli Enti Locali di cui al Decreto del Ministero dell’Interno 15 febbraio 2012 n. 23 - </w:t>
      </w:r>
      <w:r>
        <w:rPr>
          <w:color w:val="000000"/>
          <w:sz w:val="22"/>
          <w:szCs w:val="22"/>
          <w:u w:val="single"/>
        </w:rPr>
        <w:t xml:space="preserve">Fascia__________</w:t>
      </w:r>
      <w:r>
        <w:rPr>
          <w:color w:val="000000"/>
          <w:sz w:val="22"/>
          <w:szCs w:val="22"/>
        </w:rPr>
        <w:t xml:space="preserve"> - Regione Marche;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numPr>
          <w:ilvl w:val="0"/>
          <w:numId w:val="1"/>
        </w:numPr>
        <w:ind w:left="425" w:hanging="425"/>
        <w:jc w:val="both"/>
        <w:spacing w:line="360" w:lineRule="auto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che non ha esercitato in passato il ruolo di Revisore (collegiale o unico) dell’Ente;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  <w:t xml:space="preserve">__________ lì __________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ind w:left="4536" w:right="566"/>
        <w:jc w:val="center"/>
        <w:spacing w:after="120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2"/>
          <w:szCs w:val="22"/>
        </w:rPr>
        <w:t xml:space="preserve">Il/la Dichiarante Dott./ssa.</w:t>
      </w:r>
      <w:r/>
    </w:p>
    <w:p>
      <w:pPr>
        <w:ind w:left="4536" w:right="566"/>
        <w:jc w:val="center"/>
        <w:rPr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i/>
          <w:color w:val="000000"/>
          <w:sz w:val="18"/>
          <w:szCs w:val="18"/>
        </w:rPr>
        <w:t xml:space="preserve">(sottoscrizione con firma digitale ai sensi dell’art. 21 del D.lgs. n. 82/ 2005 in sostituzione della firma autografa)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w:t xml:space="preserve">Esente dall'imposta di bollo ai sensi dell'art. 37 D.P.R. 28.12.2000 n. 445.</w:t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jc w:val="both"/>
        <w:rPr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2"/>
          <w:szCs w:val="22"/>
        </w:rPr>
      </w:r>
      <w:r/>
    </w:p>
    <w:p>
      <w:pPr>
        <w:ind w:left="993" w:hanging="993"/>
        <w:jc w:val="both"/>
        <w:rPr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8"/>
          <w:szCs w:val="18"/>
        </w:rPr>
        <w:t xml:space="preserve">Avvertenza:</w:t>
      </w:r>
      <w:r>
        <w:rPr>
          <w:color w:val="000000"/>
          <w:sz w:val="18"/>
          <w:szCs w:val="18"/>
        </w:rPr>
        <w:tab/>
        <w:t xml:space="preserve">Fermo restando quanto previsto dall’art. 76 del DPR n. 445/2000, il dichiarante decade dai benefici eventualmente conseguenti al provvedimento emanato sulla base della dichiarazione non veritiera (art. 75 DPR 28.12.2000 n. 445).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701" w:right="1134" w:bottom="1418" w:left="1134" w:header="709" w:footer="709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rections MT">
    <w:panose1 w:val="02000603000000000000"/>
  </w:font>
  <w:font w:name="Georgia">
    <w:panose1 w:val="02040502050405020303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tabs>
        <w:tab w:val="center" w:pos="4819" w:leader="none"/>
        <w:tab w:val="right" w:pos="9638" w:leader="none"/>
      </w:tabs>
      <w:rPr>
        <w:rFonts w:ascii="Arial Narrow" w:hAnsi="Arial Narrow" w:eastAsia="Arial Narrow" w:cs="Arial Narrow"/>
        <w:color w:val="000000"/>
      </w:rPr>
      <w:pBdr>
        <w:top w:val="single" w:color="000000" w:sz="4" w:space="1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Arial Narrow" w:hAnsi="Arial Narrow" w:eastAsia="Arial Narrow" w:cs="Arial Narrow"/>
        <w:i/>
        <w:color w:val="000000"/>
      </w:rPr>
      <w:t xml:space="preserve">La dichiarazione sostitutiva dovrà essere sottoscritta digitalmente ed inviata via PEC unitamente all’istanza di partecipazione ed agli altri allegati richiesti.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ind w:left="142" w:hanging="142"/>
        <w:jc w:val="both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ab/>
        <w:t xml:space="preserve">Art. </w:t>
      </w:r>
      <w:r>
        <w:rPr>
          <w:b/>
          <w:color w:val="000000"/>
          <w:sz w:val="16"/>
          <w:szCs w:val="16"/>
        </w:rPr>
        <w:t xml:space="preserve">236 </w:t>
      </w:r>
      <w:r>
        <w:rPr>
          <w:color w:val="000000"/>
          <w:sz w:val="16"/>
          <w:szCs w:val="16"/>
        </w:rPr>
        <w:t xml:space="preserve">Incompatibilità</w:t>
      </w:r>
      <w:r>
        <w:rPr>
          <w:i/>
          <w:color w:val="000000"/>
          <w:sz w:val="16"/>
          <w:szCs w:val="16"/>
        </w:rPr>
        <w:t xml:space="preserve"> ed ineleggibilità dei revisori.</w:t>
      </w:r>
      <w:r/>
    </w:p>
    <w:p>
      <w:pPr>
        <w:ind w:left="284" w:hanging="143"/>
        <w:jc w:val="both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1.</w:t>
      </w:r>
      <w:r>
        <w:rPr>
          <w:color w:val="000000"/>
          <w:sz w:val="16"/>
          <w:szCs w:val="16"/>
        </w:rPr>
        <w:tab/>
        <w:t xml:space="preserve">Valgono per i revisori le ipotesi di incompatibilità di cui al primo comma dell’articolo 2399 del codice civile, intendendosi per amministratori i componenti dell’organo esecutivo dell’ente locale.</w:t>
      </w:r>
      <w:r/>
    </w:p>
    <w:p>
      <w:pPr>
        <w:ind w:left="284" w:hanging="143"/>
        <w:jc w:val="both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2.</w:t>
      </w:r>
      <w:r>
        <w:rPr>
          <w:color w:val="000000"/>
          <w:sz w:val="16"/>
          <w:szCs w:val="16"/>
        </w:rPr>
        <w:tab/>
        <w:t xml:space="preserve">L’incarico di revisione</w:t>
      </w:r>
      <w:r>
        <w:rPr>
          <w:color w:val="000000"/>
          <w:sz w:val="16"/>
          <w:szCs w:val="16"/>
        </w:rPr>
        <w:t xml:space="preserve"> economico-finanziaria non può essere esercitato dai componenti degli organi dell’ente locale e da coloro che hanno ricoperto tale incarico nel biennio precedente alla nomina, dal segretario e dai dipendenti dell’ente locale presso cui deve essere nominato</w:t>
      </w:r>
      <w:r>
        <w:rPr>
          <w:color w:val="000000"/>
          <w:sz w:val="16"/>
          <w:szCs w:val="16"/>
        </w:rPr>
        <w:t xml:space="preserve"> l’organo di revisione economico-finanziaria e dai dipendenti delle regioni, delle province, delle città metropolitane, delle comunità montane e delle unioni di comuni relativamente agli enti locali compresi nella circoscrizione territoriale di competenza.</w:t>
      </w:r>
      <w:r/>
    </w:p>
    <w:p>
      <w:pPr>
        <w:ind w:left="284" w:hanging="142"/>
        <w:jc w:val="both"/>
        <w:spacing w:after="120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3.</w:t>
      </w:r>
      <w:r>
        <w:rPr>
          <w:color w:val="000000"/>
          <w:sz w:val="16"/>
          <w:szCs w:val="16"/>
        </w:rPr>
        <w:tab/>
        <w:t xml:space="preserve">I componenti degli organi di revisione contabile non possono assumere incarichi o consulenze presso l’ente locale o presso organismi o istituzioni dipendenti o comunque sottoposti al controllo o vigilanza dello stesso.</w:t>
      </w:r>
      <w:r/>
    </w:p>
  </w:footnote>
  <w:footnote w:id="3">
    <w:p>
      <w:pPr>
        <w:ind w:left="142" w:hanging="142"/>
        <w:jc w:val="both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ab/>
        <w:t xml:space="preserve">Art. </w:t>
      </w:r>
      <w:r>
        <w:rPr>
          <w:b/>
          <w:color w:val="000000"/>
          <w:sz w:val="16"/>
          <w:szCs w:val="16"/>
        </w:rPr>
        <w:t xml:space="preserve">2399</w:t>
      </w:r>
      <w:r>
        <w:rPr>
          <w:color w:val="000000"/>
          <w:sz w:val="16"/>
          <w:szCs w:val="16"/>
        </w:rPr>
        <w:t xml:space="preserve"> comma 1 del Codice Civile “Cause d’ineleggibilità e di decadenza”: Non possono essere eletti alla carica di sindaco e, se eletti, decadono dall’ufficio:</w:t>
      </w:r>
      <w:r/>
    </w:p>
    <w:p>
      <w:pPr>
        <w:ind w:left="284" w:hanging="142"/>
        <w:jc w:val="both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a)</w:t>
      </w:r>
      <w:r>
        <w:rPr>
          <w:color w:val="000000"/>
          <w:sz w:val="16"/>
          <w:szCs w:val="16"/>
        </w:rPr>
        <w:tab/>
        <w:t xml:space="preserve">coloro che si trovano nelle condizioni previste dall’articolo 2382; </w:t>
      </w:r>
      <w:r/>
    </w:p>
    <w:p>
      <w:pPr>
        <w:ind w:left="284" w:hanging="142"/>
        <w:jc w:val="both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b)</w:t>
      </w:r>
      <w:r>
        <w:rPr>
          <w:color w:val="000000"/>
          <w:sz w:val="16"/>
          <w:szCs w:val="16"/>
        </w:rPr>
        <w:tab/>
        <w:t xml:space="preserve">il coniuge, i parenti [c.c. 74] e gli affini [c.c. 78] entro il quarto grado deg</w:t>
      </w:r>
      <w:r>
        <w:rPr>
          <w:color w:val="000000"/>
          <w:sz w:val="16"/>
          <w:szCs w:val="16"/>
        </w:rPr>
        <w:t xml:space="preserve">li amministratori della società, gli amministratori, il coniuge, i parenti e gli affini entro il quarto grado degli amministratori delle società da questa controllate [c.c. 2359], delle società che la controllano e di quelle sottoposte a comune controllo; </w:t>
      </w:r>
      <w:r/>
    </w:p>
    <w:p>
      <w:pPr>
        <w:ind w:left="284" w:hanging="142"/>
        <w:jc w:val="both"/>
        <w:rPr>
          <w:color w:val="000000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16"/>
          <w:szCs w:val="16"/>
        </w:rPr>
        <w:t xml:space="preserve">c)</w:t>
      </w:r>
      <w:r>
        <w:rPr>
          <w:color w:val="000000"/>
          <w:sz w:val="16"/>
          <w:szCs w:val="16"/>
        </w:rPr>
        <w:tab/>
        <w:t xml:space="preserve">coloro che sono legati alla società o alle società da questa controllate o alle so</w:t>
      </w:r>
      <w:r>
        <w:rPr>
          <w:color w:val="000000"/>
          <w:sz w:val="16"/>
          <w:szCs w:val="16"/>
        </w:rPr>
        <w:t xml:space="preserve">cietà che la controllano o a quelle sottoposte a comune controllo da un rapporto di lavoro o da un rapporto continuativo di consulenza o di prestazione d’opera retribuita, ovvero da altri rapporti di natura patrimoniale che ne compromettano l’indipendenza.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rPr>
        <w:rFonts w:ascii="Arial" w:hAnsi="Arial" w:eastAsia="Arial" w:cs="Arial"/>
        <w:color w:val="000000"/>
        <w:sz w:val="24"/>
        <w:szCs w:val="24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i/>
        <w:color w:val="000000"/>
        <w:sz w:val="28"/>
        <w:szCs w:val="28"/>
      </w:rPr>
      <w:t xml:space="preserve">Allegato B - Autodichiarazione</w:t>
    </w:r>
    <w:r/>
  </w:p>
  <w:p>
    <w:pPr>
      <w:tabs>
        <w:tab w:val="center" w:pos="4819" w:leader="none"/>
        <w:tab w:val="right" w:pos="9638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4"/>
      <w:numFmt w:val="bullet"/>
      <w:pStyle w:val="722"/>
      <w:isLgl w:val="false"/>
      <w:suff w:val="tab"/>
      <w:lvlText w:val=""/>
      <w:lvlJc w:val="left"/>
      <w:pPr>
        <w:ind w:left="705" w:hanging="705"/>
      </w:pPr>
      <w:rPr>
        <w:rFonts w:ascii="Directions MT" w:hAnsi="Directions MT" w:eastAsia="Directions MT" w:cs="Directions MT"/>
        <w:b/>
        <w:vertAlign w:val="baseline"/>
      </w:rPr>
    </w:lvl>
    <w:lvl w:ilvl="1">
      <w:start w:val="1"/>
      <w:numFmt w:val="bullet"/>
      <w:pStyle w:val="723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28"/>
    <w:link w:val="72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8"/>
    <w:link w:val="723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8"/>
    <w:link w:val="724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8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28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28"/>
    <w:link w:val="727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1"/>
    <w:next w:val="72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1"/>
    <w:next w:val="72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1"/>
    <w:next w:val="72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2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28"/>
    <w:link w:val="732"/>
    <w:uiPriority w:val="10"/>
    <w:rPr>
      <w:sz w:val="48"/>
      <w:szCs w:val="48"/>
    </w:rPr>
  </w:style>
  <w:style w:type="character" w:styleId="36">
    <w:name w:val="Subtitle Char"/>
    <w:basedOn w:val="728"/>
    <w:link w:val="747"/>
    <w:uiPriority w:val="11"/>
    <w:rPr>
      <w:sz w:val="24"/>
      <w:szCs w:val="24"/>
    </w:rPr>
  </w:style>
  <w:style w:type="paragraph" w:styleId="37">
    <w:name w:val="Quote"/>
    <w:basedOn w:val="721"/>
    <w:next w:val="72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1"/>
    <w:next w:val="72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28"/>
    <w:link w:val="743"/>
    <w:uiPriority w:val="99"/>
  </w:style>
  <w:style w:type="character" w:styleId="44">
    <w:name w:val="Footer Char"/>
    <w:basedOn w:val="728"/>
    <w:link w:val="745"/>
    <w:uiPriority w:val="99"/>
  </w:style>
  <w:style w:type="paragraph" w:styleId="45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5"/>
    <w:uiPriority w:val="99"/>
  </w:style>
  <w:style w:type="table" w:styleId="47">
    <w:name w:val="Table Grid"/>
    <w:basedOn w:val="7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38"/>
    <w:uiPriority w:val="99"/>
    <w:rPr>
      <w:sz w:val="18"/>
    </w:rPr>
  </w:style>
  <w:style w:type="paragraph" w:styleId="177">
    <w:name w:val="endnote text"/>
    <w:basedOn w:val="72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8"/>
    <w:uiPriority w:val="99"/>
    <w:semiHidden/>
    <w:unhideWhenUsed/>
    <w:rPr>
      <w:vertAlign w:val="superscript"/>
    </w:rPr>
  </w:style>
  <w:style w:type="paragraph" w:styleId="180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1" w:default="1">
    <w:name w:val="Normal"/>
  </w:style>
  <w:style w:type="paragraph" w:styleId="722">
    <w:name w:val="Heading 1"/>
    <w:basedOn w:val="733"/>
    <w:next w:val="733"/>
    <w:pPr>
      <w:numPr>
        <w:numId w:val="1"/>
      </w:numPr>
      <w:ind w:left="-1" w:hanging="1"/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styleId="723">
    <w:name w:val="Heading 2"/>
    <w:basedOn w:val="733"/>
    <w:next w:val="733"/>
    <w:pPr>
      <w:numPr>
        <w:ilvl w:val="1"/>
        <w:numId w:val="1"/>
      </w:numPr>
      <w:ind w:left="-1" w:hanging="1"/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24">
    <w:name w:val="Heading 3"/>
    <w:basedOn w:val="721"/>
    <w:next w:val="721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25">
    <w:name w:val="Heading 4"/>
    <w:basedOn w:val="721"/>
    <w:next w:val="721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26">
    <w:name w:val="Heading 5"/>
    <w:basedOn w:val="721"/>
    <w:next w:val="721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27">
    <w:name w:val="Heading 6"/>
    <w:basedOn w:val="721"/>
    <w:next w:val="721"/>
    <w:pPr>
      <w:keepLines/>
      <w:keepNext/>
      <w:spacing w:before="200" w:after="40"/>
      <w:outlineLvl w:val="5"/>
    </w:pPr>
    <w:rPr>
      <w:b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table" w:styleId="73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32">
    <w:name w:val="Title"/>
    <w:basedOn w:val="721"/>
    <w:next w:val="721"/>
    <w:pPr>
      <w:keepLines/>
      <w:keepNext/>
      <w:spacing w:before="480" w:after="120"/>
    </w:pPr>
    <w:rPr>
      <w:b/>
      <w:sz w:val="72"/>
      <w:szCs w:val="72"/>
    </w:rPr>
  </w:style>
  <w:style w:type="paragraph" w:styleId="733" w:customStyle="1">
    <w:name w:val="Normale;COMMA"/>
    <w:pPr>
      <w:ind w:left="-1" w:hanging="1"/>
      <w:spacing w:line="1" w:lineRule="atLeast"/>
      <w:outlineLvl w:val="0"/>
    </w:pPr>
    <w:rPr>
      <w:position w:val="-1"/>
    </w:rPr>
  </w:style>
  <w:style w:type="character" w:styleId="734" w:customStyle="1">
    <w:name w:val="Titolo 1 Carattere"/>
    <w:rPr>
      <w:rFonts w:ascii="Arial" w:hAnsi="Arial" w:eastAsia="Times New Roman" w:cs="Arial"/>
      <w:b/>
      <w:bCs/>
      <w:position w:val="-1"/>
      <w:sz w:val="32"/>
      <w:szCs w:val="32"/>
      <w:vertAlign w:val="baseline"/>
      <w:cs w:val="0"/>
      <w:lang w:eastAsia="it-IT"/>
    </w:rPr>
  </w:style>
  <w:style w:type="character" w:styleId="735" w:customStyle="1">
    <w:name w:val="Titolo 2 Carattere"/>
    <w:rPr>
      <w:rFonts w:ascii="Arial" w:hAnsi="Arial" w:eastAsia="Times New Roman" w:cs="Arial"/>
      <w:b/>
      <w:bCs/>
      <w:i/>
      <w:iCs/>
      <w:position w:val="-1"/>
      <w:sz w:val="28"/>
      <w:szCs w:val="28"/>
      <w:vertAlign w:val="baseline"/>
      <w:cs w:val="0"/>
      <w:lang w:eastAsia="it-IT"/>
    </w:rPr>
  </w:style>
  <w:style w:type="paragraph" w:styleId="736">
    <w:name w:val="Body Text 2"/>
    <w:basedOn w:val="733"/>
    <w:pPr>
      <w:spacing w:after="120" w:line="480" w:lineRule="auto"/>
    </w:pPr>
  </w:style>
  <w:style w:type="character" w:styleId="737" w:customStyle="1">
    <w:name w:val="Corpo del testo 2 Carattere"/>
    <w:rPr>
      <w:position w:val="-1"/>
      <w:sz w:val="20"/>
      <w:szCs w:val="20"/>
      <w:vertAlign w:val="baseline"/>
      <w:cs w:val="0"/>
      <w:lang w:eastAsia="it-IT"/>
    </w:rPr>
  </w:style>
  <w:style w:type="paragraph" w:styleId="738">
    <w:name w:val="footnote text"/>
    <w:basedOn w:val="733"/>
  </w:style>
  <w:style w:type="character" w:styleId="739" w:customStyle="1">
    <w:name w:val="Testo nota a piè di pagina Carattere"/>
    <w:rPr>
      <w:position w:val="-1"/>
      <w:sz w:val="20"/>
      <w:szCs w:val="20"/>
      <w:vertAlign w:val="baseline"/>
      <w:cs w:val="0"/>
      <w:lang w:eastAsia="it-IT"/>
    </w:rPr>
  </w:style>
  <w:style w:type="character" w:styleId="740">
    <w:name w:val="footnote reference"/>
    <w:rPr>
      <w:position w:val="-1"/>
      <w:vertAlign w:val="superscript"/>
      <w:cs w:val="0"/>
    </w:rPr>
  </w:style>
  <w:style w:type="paragraph" w:styleId="741" w:customStyle="1">
    <w:name w:val="Elenco a colori - Colore 11"/>
    <w:basedOn w:val="733"/>
    <w:pPr>
      <w:ind w:left="708"/>
    </w:pPr>
  </w:style>
  <w:style w:type="character" w:styleId="742">
    <w:name w:val="Hyperlink"/>
    <w:rPr>
      <w:color w:val="0000ff"/>
      <w:position w:val="-1"/>
      <w:u w:val="single"/>
      <w:vertAlign w:val="baseline"/>
      <w:cs w:val="0"/>
    </w:rPr>
  </w:style>
  <w:style w:type="paragraph" w:styleId="743">
    <w:name w:val="Header"/>
    <w:basedOn w:val="733"/>
    <w:qFormat/>
    <w:pPr>
      <w:tabs>
        <w:tab w:val="center" w:pos="4819" w:leader="none"/>
        <w:tab w:val="right" w:pos="9638" w:leader="none"/>
      </w:tabs>
    </w:pPr>
  </w:style>
  <w:style w:type="character" w:styleId="744" w:customStyle="1">
    <w:name w:val="Intestazione Carattere"/>
    <w:rPr>
      <w:position w:val="-1"/>
      <w:vertAlign w:val="baseline"/>
      <w:cs w:val="0"/>
    </w:rPr>
  </w:style>
  <w:style w:type="paragraph" w:styleId="745">
    <w:name w:val="Footer"/>
    <w:basedOn w:val="733"/>
    <w:qFormat/>
    <w:pPr>
      <w:tabs>
        <w:tab w:val="center" w:pos="4819" w:leader="none"/>
        <w:tab w:val="right" w:pos="9638" w:leader="none"/>
      </w:tabs>
    </w:pPr>
  </w:style>
  <w:style w:type="character" w:styleId="746" w:customStyle="1">
    <w:name w:val="Piè di pagina Carattere"/>
    <w:rPr>
      <w:position w:val="-1"/>
      <w:vertAlign w:val="baseline"/>
      <w:cs w:val="0"/>
    </w:rPr>
  </w:style>
  <w:style w:type="paragraph" w:styleId="747">
    <w:name w:val="Subtitle"/>
    <w:basedOn w:val="721"/>
    <w:next w:val="721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qddo7wR4pVnEgyvWr8md0MuQmQ==">AMUW2mWMivdnDsywjho8VIg2BQdBVmNXATbK7C6HGVpAtaTGFNPFc8Zic/yn/GopuPwKDfxLRDkaOU+0BFDH52xXA0q5F2YKKFcZAt9oApwNp0oMb4qs0yg=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SilviaPR</dc:creator>
  <cp:revision>4</cp:revision>
  <dcterms:created xsi:type="dcterms:W3CDTF">2023-04-25T15:29:00Z</dcterms:created>
  <dcterms:modified xsi:type="dcterms:W3CDTF">2023-05-03T09:27:33Z</dcterms:modified>
</cp:coreProperties>
</file>